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2026/1140248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 Bölge: Beyazkule İşletmesi Sahalarında, sulamaya açılan parsellere stabilize parsel yoluna malzeme hazırlanması, yüklenmesi, taşınması, figüre edilmesi/serilmesi, sulanması, sıkıştırılması, şev ve güzergah düzenlenmesi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 Bölge: Gümüşsu İşletmesi Sahalarında, sulamaya açılan parsellere stabilize parsel yoluna malzeme hazırlanması, yüklenmesi, taşınması, figüre edilmesi/serilmesi, sulanması, sıkıştırılması, şev ve güzergah düzenlenmesi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